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8CF" w:rsidRDefault="003F3BF8" w:rsidP="00493AB6">
      <w:pPr>
        <w:rPr>
          <w:lang w:val="fr-FR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984644</wp:posOffset>
            </wp:positionH>
            <wp:positionV relativeFrom="paragraph">
              <wp:posOffset>-625415</wp:posOffset>
            </wp:positionV>
            <wp:extent cx="1669715" cy="1116325"/>
            <wp:effectExtent l="19050" t="0" r="6685" b="0"/>
            <wp:wrapNone/>
            <wp:docPr id="13" name="Image 1" descr="Image:Flag of Tunisia.sv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:Flag of Tunisia.sv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15" cy="11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D04">
        <w:rPr>
          <w:noProof/>
          <w:lang w:val="es-ES_tradnl" w:eastAsia="es-ES_trad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4935220</wp:posOffset>
            </wp:positionH>
            <wp:positionV relativeFrom="margin">
              <wp:posOffset>-567055</wp:posOffset>
            </wp:positionV>
            <wp:extent cx="1574165" cy="1374140"/>
            <wp:effectExtent l="19050" t="0" r="6985" b="0"/>
            <wp:wrapSquare wrapText="bothSides"/>
            <wp:docPr id="7" name="Image 1" descr="idb-2017-logo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b-2017-logo-f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8CF">
        <w:rPr>
          <w:noProof/>
          <w:lang w:val="es-ES_tradnl"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-622300</wp:posOffset>
            </wp:positionV>
            <wp:extent cx="1435735" cy="1534160"/>
            <wp:effectExtent l="19050" t="0" r="0" b="0"/>
            <wp:wrapSquare wrapText="bothSides"/>
            <wp:docPr id="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8CF" w:rsidRDefault="000F38CF" w:rsidP="00493AB6">
      <w:pPr>
        <w:rPr>
          <w:lang w:val="fr-FR" w:bidi="ar-TN"/>
        </w:rPr>
      </w:pPr>
    </w:p>
    <w:p w:rsidR="000F38CF" w:rsidRPr="003F3BF8" w:rsidRDefault="007F4E9C" w:rsidP="007F4E9C">
      <w:pPr>
        <w:spacing w:before="0" w:after="0" w:line="240" w:lineRule="auto"/>
        <w:rPr>
          <w:b/>
          <w:bCs/>
          <w:color w:val="auto"/>
          <w:lang w:val="fr-FR" w:bidi="ar-TN"/>
        </w:rPr>
      </w:pPr>
      <w:r>
        <w:rPr>
          <w:lang w:val="fr-FR" w:bidi="ar-TN"/>
        </w:rPr>
        <w:t xml:space="preserve">                   </w:t>
      </w:r>
      <w:r w:rsidR="003F3BF8">
        <w:rPr>
          <w:rFonts w:hint="cs"/>
          <w:rtl/>
          <w:lang w:val="fr-FR" w:bidi="ar-TN"/>
        </w:rPr>
        <w:tab/>
      </w:r>
      <w:r w:rsidR="003F3BF8" w:rsidRPr="003F3BF8">
        <w:rPr>
          <w:b/>
          <w:bCs/>
          <w:color w:val="auto"/>
          <w:lang w:val="fr-FR" w:bidi="ar-TN"/>
        </w:rPr>
        <w:t>REPUBLIQUE TUNISIENNE</w:t>
      </w:r>
    </w:p>
    <w:p w:rsidR="003F3BF8" w:rsidRDefault="003F3BF8" w:rsidP="007F4E9C">
      <w:pPr>
        <w:spacing w:before="0" w:after="0" w:line="240" w:lineRule="auto"/>
        <w:rPr>
          <w:lang w:val="fr-FR" w:bidi="ar-TN"/>
        </w:rPr>
      </w:pPr>
      <w:r>
        <w:rPr>
          <w:lang w:val="fr-FR" w:bidi="ar-TN"/>
        </w:rPr>
        <w:tab/>
      </w:r>
      <w:r>
        <w:rPr>
          <w:lang w:val="fr-FR" w:bidi="ar-TN"/>
        </w:rPr>
        <w:tab/>
        <w:t xml:space="preserve">Ministère des Affaires Locales </w:t>
      </w:r>
    </w:p>
    <w:p w:rsidR="003F3BF8" w:rsidRDefault="003F3BF8" w:rsidP="003F3BF8">
      <w:pPr>
        <w:spacing w:before="0" w:after="0" w:line="240" w:lineRule="auto"/>
        <w:ind w:left="2832" w:firstLine="708"/>
        <w:rPr>
          <w:lang w:val="fr-FR" w:bidi="ar-TN"/>
        </w:rPr>
      </w:pPr>
      <w:r>
        <w:rPr>
          <w:lang w:val="fr-FR" w:bidi="ar-TN"/>
        </w:rPr>
        <w:t>et de l’Environnement</w:t>
      </w:r>
    </w:p>
    <w:p w:rsidR="00A63073" w:rsidRPr="00A63073" w:rsidRDefault="00A63073" w:rsidP="00A63073">
      <w:pPr>
        <w:spacing w:before="0" w:after="0" w:line="240" w:lineRule="auto"/>
        <w:jc w:val="center"/>
        <w:rPr>
          <w:sz w:val="20"/>
          <w:szCs w:val="20"/>
          <w:lang w:val="fr-FR" w:bidi="ar-TN"/>
        </w:rPr>
      </w:pPr>
    </w:p>
    <w:p w:rsidR="007D5D04" w:rsidRPr="00CA3B42" w:rsidRDefault="007D5D04" w:rsidP="00CA3B42">
      <w:pPr>
        <w:spacing w:before="0" w:after="0" w:line="240" w:lineRule="auto"/>
        <w:jc w:val="center"/>
        <w:rPr>
          <w:color w:val="auto"/>
          <w:sz w:val="24"/>
          <w:szCs w:val="24"/>
          <w:lang w:val="fr-FR" w:bidi="ar-TN"/>
        </w:rPr>
      </w:pPr>
      <w:r w:rsidRPr="00CA3B42">
        <w:rPr>
          <w:color w:val="auto"/>
          <w:sz w:val="24"/>
          <w:szCs w:val="24"/>
          <w:lang w:val="fr-FR" w:bidi="ar-TN"/>
        </w:rPr>
        <w:t>Journée Internationales de la Biodiversit</w:t>
      </w:r>
      <w:r w:rsidR="00CA3B42">
        <w:rPr>
          <w:color w:val="auto"/>
          <w:sz w:val="24"/>
          <w:szCs w:val="24"/>
          <w:lang w:val="fr-FR" w:bidi="ar-TN"/>
        </w:rPr>
        <w:t>é</w:t>
      </w:r>
      <w:r w:rsidRPr="00CA3B42">
        <w:rPr>
          <w:color w:val="auto"/>
          <w:sz w:val="24"/>
          <w:szCs w:val="24"/>
          <w:lang w:val="fr-FR" w:bidi="ar-TN"/>
        </w:rPr>
        <w:t xml:space="preserve"> et de la Désertification</w:t>
      </w:r>
    </w:p>
    <w:p w:rsidR="007D5D04" w:rsidRPr="00CA3B42" w:rsidRDefault="007D5D04" w:rsidP="00A63073">
      <w:pPr>
        <w:spacing w:before="0" w:after="0" w:line="240" w:lineRule="auto"/>
        <w:jc w:val="center"/>
        <w:rPr>
          <w:color w:val="auto"/>
          <w:sz w:val="24"/>
          <w:szCs w:val="24"/>
          <w:lang w:val="fr-FR" w:bidi="ar-TN"/>
        </w:rPr>
      </w:pPr>
      <w:r w:rsidRPr="00CA3B42">
        <w:rPr>
          <w:color w:val="auto"/>
          <w:sz w:val="24"/>
          <w:szCs w:val="24"/>
          <w:lang w:val="fr-FR" w:bidi="ar-TN"/>
        </w:rPr>
        <w:t>Bizerte, 22-24 Mai 2017</w:t>
      </w:r>
    </w:p>
    <w:p w:rsidR="000F38CF" w:rsidRPr="00CA3B42" w:rsidRDefault="007D5D04" w:rsidP="00A63073">
      <w:pPr>
        <w:spacing w:before="0" w:after="0" w:line="240" w:lineRule="auto"/>
        <w:jc w:val="center"/>
        <w:rPr>
          <w:color w:val="auto"/>
          <w:sz w:val="20"/>
          <w:szCs w:val="20"/>
          <w:lang w:val="fr-FR" w:bidi="ar-TN"/>
        </w:rPr>
      </w:pPr>
      <w:r w:rsidRPr="00CA3B42">
        <w:rPr>
          <w:color w:val="auto"/>
          <w:sz w:val="24"/>
          <w:szCs w:val="24"/>
          <w:u w:val="single"/>
          <w:lang w:val="fr-FR" w:bidi="ar-TN"/>
        </w:rPr>
        <w:t>Programme</w:t>
      </w:r>
      <w:r w:rsidR="00D959A7">
        <w:rPr>
          <w:color w:val="auto"/>
          <w:sz w:val="24"/>
          <w:szCs w:val="24"/>
          <w:u w:val="single"/>
          <w:lang w:val="fr-FR" w:bidi="ar-TN"/>
        </w:rPr>
        <w:t xml:space="preserve"> Provisoire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3296"/>
        <w:gridCol w:w="3438"/>
        <w:gridCol w:w="3439"/>
      </w:tblGrid>
      <w:tr w:rsidR="007D5D04" w:rsidRPr="008A071C" w:rsidTr="004B081B">
        <w:tc>
          <w:tcPr>
            <w:tcW w:w="10173" w:type="dxa"/>
            <w:gridSpan w:val="3"/>
            <w:shd w:val="clear" w:color="auto" w:fill="EAF1DD" w:themeFill="accent3" w:themeFillTint="33"/>
          </w:tcPr>
          <w:p w:rsidR="007D5D04" w:rsidRPr="007F4E9C" w:rsidRDefault="007D5D04" w:rsidP="007D5D04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  <w:t>22 Mai 2017</w:t>
            </w:r>
          </w:p>
          <w:p w:rsidR="007D5D04" w:rsidRPr="007F4E9C" w:rsidRDefault="007D5D04" w:rsidP="007D5D04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  <w:t>Journée Internationale de la Biodiversité</w:t>
            </w:r>
          </w:p>
        </w:tc>
      </w:tr>
      <w:tr w:rsidR="004B081B" w:rsidRPr="008A071C" w:rsidTr="007F4E9C">
        <w:trPr>
          <w:trHeight w:val="2242"/>
        </w:trPr>
        <w:tc>
          <w:tcPr>
            <w:tcW w:w="3296" w:type="dxa"/>
            <w:tcBorders>
              <w:bottom w:val="single" w:sz="4" w:space="0" w:color="auto"/>
            </w:tcBorders>
          </w:tcPr>
          <w:p w:rsidR="004B081B" w:rsidRPr="007F4E9C" w:rsidRDefault="004B081B" w:rsidP="007D5D04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[8h30 - 11h00]</w:t>
            </w:r>
          </w:p>
          <w:p w:rsidR="004B081B" w:rsidRPr="007F4E9C" w:rsidRDefault="004B081B" w:rsidP="007D5D04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[5h30- 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B081B" w:rsidRPr="007F4E9C" w:rsidRDefault="004B081B" w:rsidP="007D5D04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[9h30- ]</w:t>
            </w:r>
          </w:p>
          <w:p w:rsidR="004B081B" w:rsidRPr="007F4E9C" w:rsidRDefault="004B081B" w:rsidP="007D5D04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[14h30- ]</w:t>
            </w: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4B081B" w:rsidRPr="007F4E9C" w:rsidRDefault="004B081B" w:rsidP="00557A11">
            <w:pPr>
              <w:pStyle w:val="ListParagraph"/>
              <w:numPr>
                <w:ilvl w:val="0"/>
                <w:numId w:val="2"/>
              </w:numPr>
              <w:tabs>
                <w:tab w:val="left" w:pos="532"/>
              </w:tabs>
              <w:ind w:left="106" w:firstLine="0"/>
              <w:jc w:val="both"/>
              <w:rPr>
                <w:rFonts w:ascii="Centaur" w:hAnsi="Centaur" w:cs="Browallia New"/>
                <w:lang w:val="fr-BE"/>
              </w:rPr>
            </w:pPr>
            <w:r w:rsidRPr="007F4E9C">
              <w:rPr>
                <w:rFonts w:ascii="Centaur" w:hAnsi="Centaur" w:cs="Browallia New"/>
              </w:rPr>
              <w:t>Action vague verte en collaboration avec le Ministère de l’Education et les écoles primaires sur le territoire.</w:t>
            </w:r>
          </w:p>
          <w:p w:rsidR="004B081B" w:rsidRPr="007F4E9C" w:rsidRDefault="004B081B" w:rsidP="00557A11">
            <w:pPr>
              <w:pStyle w:val="ListParagraph"/>
              <w:numPr>
                <w:ilvl w:val="0"/>
                <w:numId w:val="2"/>
              </w:numPr>
              <w:tabs>
                <w:tab w:val="left" w:pos="532"/>
              </w:tabs>
              <w:ind w:left="106" w:firstLine="0"/>
              <w:jc w:val="both"/>
              <w:rPr>
                <w:rFonts w:ascii="Centaur" w:hAnsi="Centaur" w:cs="Browallia New"/>
              </w:rPr>
            </w:pPr>
            <w:r w:rsidRPr="007F4E9C">
              <w:rPr>
                <w:rFonts w:ascii="Centaur" w:hAnsi="Centaur" w:cs="Browallia New"/>
              </w:rPr>
              <w:t>Départ de la caravane  des journalistes spécialisées vers les Aires protégés du Sud de la Tunisie (Dghoumes, Jbil et Bouhedma)</w:t>
            </w:r>
          </w:p>
          <w:p w:rsidR="004B081B" w:rsidRPr="007F4E9C" w:rsidRDefault="004B081B" w:rsidP="00557A11">
            <w:pPr>
              <w:pStyle w:val="ListParagraph"/>
              <w:numPr>
                <w:ilvl w:val="0"/>
                <w:numId w:val="2"/>
              </w:numPr>
              <w:tabs>
                <w:tab w:val="left" w:pos="532"/>
              </w:tabs>
              <w:ind w:left="106" w:firstLine="0"/>
              <w:jc w:val="both"/>
              <w:rPr>
                <w:rFonts w:ascii="Centaur" w:hAnsi="Centaur" w:cs="Browallia New"/>
              </w:rPr>
            </w:pPr>
            <w:r w:rsidRPr="007F4E9C">
              <w:rPr>
                <w:rFonts w:ascii="Centaur" w:hAnsi="Centaur" w:cs="Browallia New"/>
              </w:rPr>
              <w:t xml:space="preserve">Cérémonie de la Biodiversité dans les oasis des montagnes. Tamerza. </w:t>
            </w:r>
          </w:p>
          <w:p w:rsidR="00960D11" w:rsidRPr="00960D11" w:rsidRDefault="00960D11" w:rsidP="00960D11">
            <w:pPr>
              <w:pStyle w:val="ListParagraph"/>
              <w:numPr>
                <w:ilvl w:val="0"/>
                <w:numId w:val="2"/>
              </w:numPr>
              <w:tabs>
                <w:tab w:val="left" w:pos="532"/>
              </w:tabs>
              <w:ind w:left="106" w:firstLine="0"/>
              <w:jc w:val="both"/>
              <w:rPr>
                <w:rFonts w:ascii="Centaur" w:hAnsi="Centaur" w:cs="Browallia New"/>
                <w:lang w:val="fr-BE"/>
              </w:rPr>
            </w:pPr>
            <w:r>
              <w:rPr>
                <w:rFonts w:ascii="Centaur" w:hAnsi="Centaur" w:cs="Browallia New"/>
              </w:rPr>
              <w:t>Point</w:t>
            </w:r>
            <w:r w:rsidRPr="007F4E9C">
              <w:rPr>
                <w:rFonts w:ascii="Centaur" w:hAnsi="Centaur" w:cs="Browallia New"/>
              </w:rPr>
              <w:t xml:space="preserve"> </w:t>
            </w:r>
            <w:r w:rsidR="004B081B" w:rsidRPr="007F4E9C">
              <w:rPr>
                <w:rFonts w:ascii="Centaur" w:hAnsi="Centaur" w:cs="Browallia New"/>
              </w:rPr>
              <w:t xml:space="preserve">de Presse </w:t>
            </w:r>
            <w:r>
              <w:rPr>
                <w:rFonts w:ascii="Centaur" w:hAnsi="Centaur" w:cs="Browallia New"/>
              </w:rPr>
              <w:t>sur les projets :</w:t>
            </w:r>
          </w:p>
          <w:p w:rsidR="00327B7E" w:rsidRDefault="00960D11">
            <w:pPr>
              <w:pStyle w:val="ListParagraph"/>
              <w:tabs>
                <w:tab w:val="left" w:pos="532"/>
              </w:tabs>
              <w:ind w:left="106"/>
              <w:jc w:val="both"/>
              <w:rPr>
                <w:rFonts w:ascii="Centaur" w:hAnsi="Centaur" w:cs="Browallia New"/>
                <w:lang w:val="fr-BE"/>
              </w:rPr>
            </w:pPr>
            <w:r>
              <w:rPr>
                <w:rFonts w:ascii="Centaur" w:hAnsi="Centaur" w:cs="Browallia New"/>
              </w:rPr>
              <w:t>- Ecotourisme et conservation de la Diversité biologique désertique</w:t>
            </w:r>
          </w:p>
          <w:p w:rsidR="00327B7E" w:rsidRDefault="00960D11">
            <w:pPr>
              <w:pStyle w:val="ListParagraph"/>
              <w:tabs>
                <w:tab w:val="left" w:pos="532"/>
              </w:tabs>
              <w:ind w:left="106"/>
              <w:jc w:val="both"/>
              <w:rPr>
                <w:rFonts w:ascii="Centaur" w:hAnsi="Centaur" w:cs="Browallia New"/>
                <w:lang w:val="fr-BE"/>
              </w:rPr>
            </w:pPr>
            <w:r>
              <w:rPr>
                <w:rFonts w:ascii="Centaur" w:hAnsi="Centaur" w:cs="Browallia New"/>
                <w:lang w:val="fr-BE"/>
              </w:rPr>
              <w:t>- Projet de Gestion Durables des Ecosystèmes Oasiens en Tunisie</w:t>
            </w:r>
            <w:r w:rsidR="004B081B" w:rsidRPr="007F4E9C">
              <w:rPr>
                <w:rFonts w:ascii="Centaur" w:hAnsi="Centaur" w:cs="Browallia New"/>
              </w:rPr>
              <w:t>.</w:t>
            </w:r>
          </w:p>
        </w:tc>
      </w:tr>
      <w:tr w:rsidR="002E2086" w:rsidRPr="008A071C" w:rsidTr="002E2086">
        <w:tc>
          <w:tcPr>
            <w:tcW w:w="10173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2E2086" w:rsidRPr="007F4E9C" w:rsidRDefault="002E2086" w:rsidP="007D5D04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</w:p>
        </w:tc>
      </w:tr>
      <w:tr w:rsidR="007D5D04" w:rsidRPr="008A071C" w:rsidTr="004B081B">
        <w:tc>
          <w:tcPr>
            <w:tcW w:w="10173" w:type="dxa"/>
            <w:gridSpan w:val="3"/>
            <w:shd w:val="clear" w:color="auto" w:fill="FDE9D9" w:themeFill="accent6" w:themeFillTint="33"/>
          </w:tcPr>
          <w:p w:rsidR="007D5D04" w:rsidRPr="007F4E9C" w:rsidRDefault="007D5D04" w:rsidP="007D5D04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  <w:t>23 Mai 2017</w:t>
            </w:r>
          </w:p>
          <w:p w:rsidR="007D5D04" w:rsidRPr="007F4E9C" w:rsidRDefault="007D5D04" w:rsidP="007D5D04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  <w:t>Lutte contre la Désertification, Système Ingénieux du Patrimoine Agricole Mondial SIPAM</w:t>
            </w:r>
          </w:p>
        </w:tc>
      </w:tr>
      <w:tr w:rsidR="00583DC9" w:rsidRPr="008A071C" w:rsidTr="00CA3B42">
        <w:trPr>
          <w:trHeight w:val="915"/>
        </w:trPr>
        <w:tc>
          <w:tcPr>
            <w:tcW w:w="3296" w:type="dxa"/>
          </w:tcPr>
          <w:p w:rsidR="00583DC9" w:rsidRPr="007F4E9C" w:rsidRDefault="00583DC9" w:rsidP="00583DC9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[8h30-9h00]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83DC9" w:rsidRPr="007F4E9C" w:rsidRDefault="00583DC9" w:rsidP="00583DC9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[9h00-9h30]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6877" w:type="dxa"/>
            <w:gridSpan w:val="2"/>
          </w:tcPr>
          <w:p w:rsidR="00583DC9" w:rsidRPr="007F4E9C" w:rsidRDefault="00583DC9" w:rsidP="00583DC9">
            <w:pPr>
              <w:pStyle w:val="Heading1"/>
              <w:ind w:firstLine="4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t>Accueil et enregistrement</w:t>
            </w:r>
          </w:p>
          <w:p w:rsidR="00583DC9" w:rsidRPr="007F4E9C" w:rsidRDefault="00583DC9" w:rsidP="00583DC9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t>Ouverture officielle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</w:p>
        </w:tc>
      </w:tr>
      <w:tr w:rsidR="00E11FCD" w:rsidRPr="008A071C" w:rsidTr="00C341F5">
        <w:tc>
          <w:tcPr>
            <w:tcW w:w="10173" w:type="dxa"/>
            <w:gridSpan w:val="3"/>
            <w:tcBorders>
              <w:bottom w:val="single" w:sz="4" w:space="0" w:color="auto"/>
            </w:tcBorders>
          </w:tcPr>
          <w:p w:rsidR="00E11FCD" w:rsidRPr="008A071C" w:rsidRDefault="00E11FCD" w:rsidP="00C341F5">
            <w:pPr>
              <w:spacing w:after="200" w:line="276" w:lineRule="auto"/>
              <w:ind w:left="4"/>
              <w:jc w:val="center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t>Actualisation du Plan d’Action National sur la Désertification</w:t>
            </w:r>
          </w:p>
        </w:tc>
      </w:tr>
      <w:tr w:rsidR="00E11FCD" w:rsidRPr="008A071C" w:rsidTr="00C341F5">
        <w:tc>
          <w:tcPr>
            <w:tcW w:w="3296" w:type="dxa"/>
            <w:tcBorders>
              <w:bottom w:val="single" w:sz="4" w:space="0" w:color="auto"/>
            </w:tcBorders>
          </w:tcPr>
          <w:p w:rsidR="00E11FCD" w:rsidRPr="007F4E9C" w:rsidRDefault="00E11FCD" w:rsidP="00E11FCD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[9h30-9h50]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11FCD" w:rsidRPr="008A071C" w:rsidRDefault="00E11FCD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E11FCD" w:rsidRPr="008A071C" w:rsidRDefault="00E11FCD" w:rsidP="00C341F5">
            <w:pPr>
              <w:rPr>
                <w:rFonts w:ascii="Centaur" w:hAnsi="Centaur" w:cs="Browallia New"/>
                <w:color w:val="auto"/>
                <w:sz w:val="10"/>
                <w:szCs w:val="10"/>
                <w:lang w:val="en-GB"/>
              </w:rPr>
            </w:pPr>
          </w:p>
          <w:p w:rsidR="00E11FCD" w:rsidRPr="007F4E9C" w:rsidRDefault="00E11FCD" w:rsidP="00E11FCD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[9h50-10h10]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11FCD" w:rsidRPr="008A071C" w:rsidRDefault="00E11FCD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E11FCD" w:rsidRPr="008A071C" w:rsidRDefault="00E11FCD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E11FCD" w:rsidRPr="007F4E9C" w:rsidRDefault="00E11FCD" w:rsidP="00E11FCD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[10h10-10h30]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11FCD" w:rsidRPr="008A071C" w:rsidRDefault="00E11FCD" w:rsidP="00C341F5">
            <w:pPr>
              <w:rPr>
                <w:rFonts w:ascii="Centaur" w:hAnsi="Centaur" w:cs="Browallia New"/>
                <w:color w:val="auto"/>
                <w:sz w:val="14"/>
                <w:szCs w:val="14"/>
                <w:lang w:val="en-GB"/>
              </w:rPr>
            </w:pPr>
          </w:p>
          <w:p w:rsidR="00E11FCD" w:rsidRPr="008A071C" w:rsidRDefault="00E11FCD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E11FCD" w:rsidRPr="008A071C" w:rsidRDefault="00E11FCD" w:rsidP="00E11FCD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[10h30-10h50]</w:t>
            </w:r>
          </w:p>
          <w:p w:rsidR="00E11FCD" w:rsidRPr="008A071C" w:rsidRDefault="00E11FCD" w:rsidP="00C341F5">
            <w:pPr>
              <w:rPr>
                <w:rFonts w:ascii="Centaur" w:hAnsi="Centaur" w:cs="Browallia New"/>
                <w:color w:val="auto"/>
                <w:sz w:val="12"/>
                <w:szCs w:val="12"/>
                <w:lang w:val="en-GB"/>
              </w:rPr>
            </w:pPr>
          </w:p>
          <w:p w:rsidR="00E11FCD" w:rsidRPr="008A071C" w:rsidRDefault="00E11FCD" w:rsidP="00E11FCD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[10h50-11h10]</w:t>
            </w: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E11FCD" w:rsidRPr="008A071C" w:rsidRDefault="00E11FCD" w:rsidP="00C341F5">
            <w:pPr>
              <w:spacing w:before="0" w:after="200" w:line="240" w:lineRule="auto"/>
              <w:ind w:left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Le processus de mise en œuvre du PAN/LCD </w:t>
            </w:r>
          </w:p>
          <w:p w:rsidR="00E11FCD" w:rsidRPr="007F4E9C" w:rsidRDefault="00E11FCD" w:rsidP="00C341F5">
            <w:pPr>
              <w:pStyle w:val="Prsentateur"/>
              <w:spacing w:before="0" w:line="240" w:lineRule="auto"/>
              <w:ind w:firstLine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 xml:space="preserve">[M. Hamda Aloui, Direction Générale de l’Environnement et de la Qualité de la Vie] </w:t>
            </w:r>
          </w:p>
          <w:p w:rsidR="00E11FCD" w:rsidRPr="008A071C" w:rsidRDefault="00E11FCD" w:rsidP="00C341F5">
            <w:pPr>
              <w:spacing w:before="0" w:after="200" w:line="240" w:lineRule="auto"/>
              <w:ind w:left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La place de LCD dans les  stratégies forestière et pastorale et de conservation des eaux et des sols  </w:t>
            </w:r>
          </w:p>
          <w:p w:rsidR="00E11FCD" w:rsidRPr="008A071C" w:rsidRDefault="00E11FCD" w:rsidP="00C341F5">
            <w:pPr>
              <w:pStyle w:val="Prsentateur"/>
              <w:spacing w:before="0" w:line="240" w:lineRule="auto"/>
              <w:ind w:firstLine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[Direction Générale des Forêts et Direction Générale de l'Aménagement et de la Conservation des Terres Agricoles]</w:t>
            </w:r>
          </w:p>
          <w:p w:rsidR="00E11FCD" w:rsidRPr="008A071C" w:rsidRDefault="00E11FCD" w:rsidP="00C341F5">
            <w:pPr>
              <w:pStyle w:val="Prsentateur"/>
              <w:spacing w:before="0" w:after="0" w:line="240" w:lineRule="auto"/>
              <w:ind w:left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Le concept de la neutralité de la dégradation des terres et les modalités d’adoption d’un objectif national </w:t>
            </w:r>
          </w:p>
          <w:p w:rsidR="00E11FCD" w:rsidRPr="008A071C" w:rsidRDefault="00E11FCD" w:rsidP="00C341F5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[M. Kamel Tounsi, Consultant]</w:t>
            </w:r>
          </w:p>
          <w:p w:rsidR="00E11FCD" w:rsidRPr="008A071C" w:rsidRDefault="00E11FCD" w:rsidP="00C341F5">
            <w:pPr>
              <w:spacing w:before="0" w:after="0" w:line="240" w:lineRule="auto"/>
              <w:ind w:left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</w:p>
          <w:p w:rsidR="00E11FCD" w:rsidRPr="008A071C" w:rsidRDefault="00E11FCD" w:rsidP="00C341F5">
            <w:pPr>
              <w:spacing w:before="0" w:after="0" w:line="240" w:lineRule="auto"/>
              <w:ind w:left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Approche méthodologique de l’actualisation du PAN/LCD </w:t>
            </w:r>
          </w:p>
          <w:p w:rsidR="00E11FCD" w:rsidRPr="008A071C" w:rsidRDefault="00E11FCD" w:rsidP="00C341F5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[Consultants / Bureau d’Etudes]</w:t>
            </w:r>
          </w:p>
          <w:p w:rsidR="00E11FCD" w:rsidRPr="00D959A7" w:rsidRDefault="00E11FCD" w:rsidP="00C341F5">
            <w:pPr>
              <w:pStyle w:val="Heading1"/>
              <w:jc w:val="both"/>
              <w:outlineLvl w:val="0"/>
              <w:rPr>
                <w:rFonts w:ascii="Centaur" w:hAnsi="Centaur" w:cs="Browallia New"/>
                <w:color w:val="auto"/>
                <w:sz w:val="2"/>
                <w:szCs w:val="2"/>
                <w:lang w:val="fr-FR"/>
              </w:rPr>
            </w:pPr>
          </w:p>
          <w:p w:rsidR="00E11FCD" w:rsidRPr="007F4E9C" w:rsidRDefault="00E11FCD" w:rsidP="00C341F5">
            <w:pPr>
              <w:pStyle w:val="Heading1"/>
              <w:jc w:val="both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Discussion générale</w:t>
            </w:r>
          </w:p>
        </w:tc>
      </w:tr>
      <w:tr w:rsidR="00AA1164" w:rsidRPr="007F4E9C" w:rsidTr="00C341F5">
        <w:tc>
          <w:tcPr>
            <w:tcW w:w="3296" w:type="dxa"/>
            <w:shd w:val="clear" w:color="auto" w:fill="F2F2F2" w:themeFill="background1" w:themeFillShade="F2"/>
          </w:tcPr>
          <w:p w:rsidR="00AA1164" w:rsidRPr="007F4E9C" w:rsidRDefault="00AA1164" w:rsidP="00AA1164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</w:t>
            </w:r>
            <w: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0-11h</w:t>
            </w:r>
            <w: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3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0]</w:t>
            </w:r>
          </w:p>
        </w:tc>
        <w:tc>
          <w:tcPr>
            <w:tcW w:w="6877" w:type="dxa"/>
            <w:gridSpan w:val="2"/>
            <w:shd w:val="clear" w:color="auto" w:fill="F2F2F2" w:themeFill="background1" w:themeFillShade="F2"/>
          </w:tcPr>
          <w:p w:rsidR="00AA1164" w:rsidRPr="007F4E9C" w:rsidRDefault="00AA1164" w:rsidP="00C341F5">
            <w:pPr>
              <w:pStyle w:val="Heading1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Pause Café</w:t>
            </w:r>
          </w:p>
        </w:tc>
      </w:tr>
      <w:tr w:rsidR="00AA1164" w:rsidRPr="007F4E9C" w:rsidTr="00C341F5">
        <w:tc>
          <w:tcPr>
            <w:tcW w:w="3296" w:type="dxa"/>
            <w:tcBorders>
              <w:bottom w:val="single" w:sz="4" w:space="0" w:color="auto"/>
            </w:tcBorders>
          </w:tcPr>
          <w:p w:rsidR="00AA1164" w:rsidRPr="007F4E9C" w:rsidRDefault="00AA1164" w:rsidP="00E11FCD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AA1164" w:rsidRPr="007F4E9C" w:rsidRDefault="00AA1164" w:rsidP="00C341F5">
            <w:pPr>
              <w:spacing w:before="0" w:after="200" w:line="240" w:lineRule="auto"/>
              <w:ind w:left="4"/>
              <w:jc w:val="both"/>
              <w:rPr>
                <w:rFonts w:ascii="Centaur" w:hAnsi="Centaur" w:cs="Browallia New"/>
                <w:color w:val="auto"/>
                <w:sz w:val="24"/>
                <w:szCs w:val="24"/>
              </w:rPr>
            </w:pPr>
          </w:p>
        </w:tc>
      </w:tr>
      <w:tr w:rsidR="00E84D4B" w:rsidRPr="008A071C" w:rsidTr="00F97C3F">
        <w:tc>
          <w:tcPr>
            <w:tcW w:w="3296" w:type="dxa"/>
          </w:tcPr>
          <w:p w:rsidR="00E84D4B" w:rsidRPr="007F4E9C" w:rsidRDefault="00E84D4B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</w:tc>
        <w:tc>
          <w:tcPr>
            <w:tcW w:w="3438" w:type="dxa"/>
            <w:shd w:val="clear" w:color="auto" w:fill="548DD4" w:themeFill="text2" w:themeFillTint="99"/>
          </w:tcPr>
          <w:p w:rsidR="003F3BF8" w:rsidRPr="007F4E9C" w:rsidRDefault="003F3BF8" w:rsidP="003F3BF8">
            <w:pPr>
              <w:pStyle w:val="Heading1"/>
              <w:ind w:firstLine="4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t>SALLE 1</w:t>
            </w:r>
          </w:p>
          <w:p w:rsidR="00E84D4B" w:rsidRPr="007F4E9C" w:rsidRDefault="00E84D4B" w:rsidP="00E84D4B">
            <w:pPr>
              <w:pStyle w:val="Heading1"/>
              <w:ind w:firstLine="4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Session</w:t>
            </w:r>
            <w:r w:rsidR="00557A11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 :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Système Ingénieux du Patrimoine Agricole Mondial</w:t>
            </w:r>
          </w:p>
        </w:tc>
        <w:tc>
          <w:tcPr>
            <w:tcW w:w="3439" w:type="dxa"/>
            <w:shd w:val="clear" w:color="auto" w:fill="FDE9D9" w:themeFill="accent6" w:themeFillTint="33"/>
          </w:tcPr>
          <w:p w:rsidR="003F3BF8" w:rsidRPr="007F4E9C" w:rsidRDefault="003F3BF8" w:rsidP="003F3BF8">
            <w:pPr>
              <w:ind w:firstLine="4"/>
              <w:jc w:val="center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t>SALLE 2</w:t>
            </w:r>
          </w:p>
          <w:p w:rsidR="00E84D4B" w:rsidRPr="007F4E9C" w:rsidRDefault="00E84D4B" w:rsidP="00E84D4B">
            <w:pPr>
              <w:ind w:firstLine="4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Session</w:t>
            </w:r>
            <w:r w:rsidR="00557A11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 :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Accès aux ressources génétiques  et le partage des avantages (APA)</w:t>
            </w:r>
          </w:p>
        </w:tc>
      </w:tr>
      <w:tr w:rsidR="00E84D4B" w:rsidRPr="007F4E9C" w:rsidTr="00906953">
        <w:tc>
          <w:tcPr>
            <w:tcW w:w="3296" w:type="dxa"/>
          </w:tcPr>
          <w:p w:rsidR="00E84D4B" w:rsidRPr="007F4E9C" w:rsidRDefault="00583DC9" w:rsidP="00AA1164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  <w:r w:rsidR="00E84D4B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11</w:t>
            </w:r>
            <w:r w:rsidR="00E84D4B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3</w:t>
            </w:r>
            <w:r w:rsidR="00E84D4B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0-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11</w:t>
            </w:r>
            <w:r w:rsidR="00E84D4B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50</w:t>
            </w:r>
            <w:r w:rsidR="00E84D4B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]</w:t>
            </w:r>
            <w:r w:rsidR="00E84D4B"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84D4B" w:rsidRPr="007F4E9C" w:rsidRDefault="00E84D4B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7F4E9C" w:rsidRDefault="00D71EB7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Default="00D71EB7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E84D4B" w:rsidRPr="007F4E9C" w:rsidRDefault="00E84D4B" w:rsidP="00AA1164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11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5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0-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2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84D4B" w:rsidRPr="007F4E9C" w:rsidRDefault="00E84D4B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E84D4B" w:rsidRPr="007F4E9C" w:rsidRDefault="00E84D4B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E84D4B" w:rsidRPr="007F4E9C" w:rsidRDefault="00E84D4B" w:rsidP="00AA1164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2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0-1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2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2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0]</w:t>
            </w:r>
          </w:p>
        </w:tc>
        <w:tc>
          <w:tcPr>
            <w:tcW w:w="3438" w:type="dxa"/>
          </w:tcPr>
          <w:p w:rsidR="00E84D4B" w:rsidRPr="007F4E9C" w:rsidRDefault="00E84D4B" w:rsidP="00CA3B42">
            <w:pPr>
              <w:pStyle w:val="Heading1"/>
              <w:spacing w:before="0" w:after="0"/>
              <w:ind w:firstLine="6"/>
              <w:jc w:val="both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Le SIPAM: </w:t>
            </w:r>
            <w:r w:rsidR="00F97C3F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assage d’un concept à un programme prioritaire de la FAO</w:t>
            </w:r>
          </w:p>
          <w:p w:rsidR="00E84D4B" w:rsidRPr="007F4E9C" w:rsidRDefault="00E84D4B" w:rsidP="00CA3B42">
            <w:pPr>
              <w:pStyle w:val="Prsentateur"/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[M. Noureddine Nasseur, Organisation de l’Alimentation et de l’Agriculture FAO]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</w:p>
          <w:p w:rsidR="00CA3B42" w:rsidRDefault="00CA3B42" w:rsidP="00CA3B42">
            <w:pPr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E84D4B" w:rsidRPr="007F4E9C" w:rsidRDefault="00E84D4B" w:rsidP="00CA3B42">
            <w:pPr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Processus de mise en place d’un système SIPAM en Tunisie</w:t>
            </w:r>
          </w:p>
          <w:p w:rsidR="00E84D4B" w:rsidRPr="007F4E9C" w:rsidRDefault="00E84D4B" w:rsidP="00CA3B42">
            <w:pPr>
              <w:pStyle w:val="Prsentateur"/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[M. Mohamed Ali Dridi, Direction Générale de l’Environnement et de la Qualité de la Vie]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</w:p>
          <w:p w:rsidR="00CA3B42" w:rsidRDefault="00CA3B42" w:rsidP="00CA3B42">
            <w:pPr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E84D4B" w:rsidRPr="00305BDE" w:rsidRDefault="00305BDE" w:rsidP="00305BDE">
            <w:pPr>
              <w:spacing w:before="0" w:after="0" w:line="240" w:lineRule="auto"/>
              <w:jc w:val="both"/>
              <w:rPr>
                <w:rFonts w:ascii="Centaur" w:hAnsi="Centaur" w:cs="Arial"/>
                <w:color w:val="auto"/>
                <w:sz w:val="24"/>
                <w:szCs w:val="24"/>
                <w:lang w:val="fr-FR"/>
              </w:rPr>
            </w:pPr>
            <w:r>
              <w:rPr>
                <w:rFonts w:ascii="Centaur" w:hAnsi="Centaur" w:cs="Arial"/>
                <w:color w:val="auto"/>
                <w:sz w:val="24"/>
                <w:szCs w:val="24"/>
                <w:lang w:val="fr-FR"/>
              </w:rPr>
              <w:t>Articulation du SIPAM Ghar El Melh dans le cadre du projet « résilience côtière »</w:t>
            </w:r>
          </w:p>
          <w:p w:rsidR="00557A11" w:rsidRPr="007F4E9C" w:rsidRDefault="00557A11" w:rsidP="00305BDE">
            <w:pPr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C0504D" w:themeColor="accent2"/>
                <w:sz w:val="24"/>
                <w:szCs w:val="24"/>
                <w:lang w:val="fr-FR"/>
              </w:rPr>
              <w:t>[</w:t>
            </w:r>
            <w:r w:rsidR="00305BDE">
              <w:rPr>
                <w:rFonts w:ascii="Centaur" w:hAnsi="Centaur" w:cs="Browallia New"/>
                <w:b/>
                <w:bCs/>
                <w:color w:val="C0504D" w:themeColor="accent2"/>
                <w:sz w:val="24"/>
                <w:szCs w:val="24"/>
                <w:lang w:val="fr-FR"/>
              </w:rPr>
              <w:t>Adel Abdouli et Fadhel Baccar Agence de Protection et d’Aménagement du Littoral</w:t>
            </w:r>
            <w:r w:rsidRPr="007F4E9C">
              <w:rPr>
                <w:rFonts w:ascii="Centaur" w:hAnsi="Centaur" w:cs="Browallia New"/>
                <w:b/>
                <w:bCs/>
                <w:color w:val="C0504D" w:themeColor="accent2"/>
                <w:sz w:val="24"/>
                <w:szCs w:val="24"/>
                <w:lang w:val="fr-FR"/>
              </w:rPr>
              <w:t>]</w:t>
            </w:r>
          </w:p>
        </w:tc>
        <w:tc>
          <w:tcPr>
            <w:tcW w:w="3439" w:type="dxa"/>
          </w:tcPr>
          <w:p w:rsidR="00E84D4B" w:rsidRPr="007F4E9C" w:rsidRDefault="00583DC9" w:rsidP="00CA3B42">
            <w:pPr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Stratégie et plan d’action nationaux sur l’Accès aux ressources génétiques  et le partage des avantages (APA)</w:t>
            </w:r>
          </w:p>
          <w:p w:rsidR="00583DC9" w:rsidRPr="007F4E9C" w:rsidRDefault="00583DC9" w:rsidP="00CA3B42">
            <w:pPr>
              <w:pStyle w:val="Prsentateur"/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 xml:space="preserve">[Consultant, Bureau d’Etudes] </w:t>
            </w:r>
          </w:p>
          <w:p w:rsidR="00A63073" w:rsidRPr="007F4E9C" w:rsidRDefault="00A63073" w:rsidP="00557A11">
            <w:pPr>
              <w:ind w:firstLine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583DC9" w:rsidRPr="007F4E9C" w:rsidRDefault="00583DC9" w:rsidP="00CA3B42">
            <w:pPr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Cadre juridique sur l’ l’Accès aux ressources génétiques  et le partage des avantages</w:t>
            </w:r>
          </w:p>
          <w:p w:rsidR="00583DC9" w:rsidRPr="007F4E9C" w:rsidRDefault="00D71EB7" w:rsidP="00CA3B42">
            <w:pPr>
              <w:pStyle w:val="Prsentateur"/>
              <w:spacing w:before="0" w:after="0" w:line="240" w:lineRule="auto"/>
              <w:ind w:firstLine="6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[Consultant, Bureau d’Etudes]</w:t>
            </w:r>
          </w:p>
        </w:tc>
      </w:tr>
      <w:tr w:rsidR="00E84D4B" w:rsidRPr="007F4E9C" w:rsidTr="00D319DE">
        <w:tc>
          <w:tcPr>
            <w:tcW w:w="3296" w:type="dxa"/>
            <w:tcBorders>
              <w:bottom w:val="single" w:sz="4" w:space="0" w:color="auto"/>
            </w:tcBorders>
          </w:tcPr>
          <w:p w:rsidR="00E84D4B" w:rsidRPr="007F4E9C" w:rsidRDefault="00E84D4B" w:rsidP="00AA1164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2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305BDE">
              <w:rPr>
                <w:rFonts w:ascii="Centaur" w:hAnsi="Centaur" w:cs="Browallia New" w:hint="cs"/>
                <w:color w:val="auto"/>
                <w:sz w:val="24"/>
                <w:szCs w:val="24"/>
                <w:rtl/>
                <w:lang w:val="fr-FR"/>
              </w:rPr>
              <w:t>2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0-1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3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AA1164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0]</w:t>
            </w: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E84D4B" w:rsidRPr="007F4E9C" w:rsidRDefault="00E84D4B" w:rsidP="00E84D4B">
            <w:pPr>
              <w:pStyle w:val="Heading1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Discussion et Recommandations</w:t>
            </w:r>
          </w:p>
        </w:tc>
      </w:tr>
      <w:tr w:rsidR="00E84D4B" w:rsidRPr="007F4E9C" w:rsidTr="00D319DE">
        <w:tc>
          <w:tcPr>
            <w:tcW w:w="3296" w:type="dxa"/>
            <w:shd w:val="clear" w:color="auto" w:fill="F2F2F2" w:themeFill="background1" w:themeFillShade="F2"/>
          </w:tcPr>
          <w:p w:rsidR="00E84D4B" w:rsidRPr="007F4E9C" w:rsidRDefault="00E84D4B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[13h00-14h00]</w:t>
            </w:r>
          </w:p>
        </w:tc>
        <w:tc>
          <w:tcPr>
            <w:tcW w:w="6877" w:type="dxa"/>
            <w:gridSpan w:val="2"/>
            <w:shd w:val="clear" w:color="auto" w:fill="F2F2F2" w:themeFill="background1" w:themeFillShade="F2"/>
          </w:tcPr>
          <w:p w:rsidR="00E84D4B" w:rsidRPr="007F4E9C" w:rsidRDefault="00E84D4B" w:rsidP="00D319DE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Pause Déjeuner</w:t>
            </w:r>
          </w:p>
        </w:tc>
      </w:tr>
      <w:tr w:rsidR="00E84D4B" w:rsidRPr="007F4E9C" w:rsidTr="002E2086">
        <w:tc>
          <w:tcPr>
            <w:tcW w:w="3296" w:type="dxa"/>
            <w:tcBorders>
              <w:bottom w:val="single" w:sz="4" w:space="0" w:color="auto"/>
            </w:tcBorders>
          </w:tcPr>
          <w:p w:rsidR="00E84D4B" w:rsidRPr="007F4E9C" w:rsidRDefault="00E84D4B" w:rsidP="00E84D4B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[13h00-14h00] </w:t>
            </w: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E84D4B" w:rsidRPr="007F4E9C" w:rsidRDefault="00E84D4B" w:rsidP="007F4E9C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Visite de terrain Ghar el Melh </w:t>
            </w:r>
          </w:p>
        </w:tc>
      </w:tr>
      <w:tr w:rsidR="002E2086" w:rsidRPr="007F4E9C" w:rsidTr="002E2086">
        <w:tc>
          <w:tcPr>
            <w:tcW w:w="10173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2E2086" w:rsidRPr="007F4E9C" w:rsidRDefault="002E2086" w:rsidP="00D71EB7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</w:p>
        </w:tc>
      </w:tr>
      <w:tr w:rsidR="00D71EB7" w:rsidRPr="008A071C" w:rsidTr="00281926">
        <w:tc>
          <w:tcPr>
            <w:tcW w:w="10173" w:type="dxa"/>
            <w:gridSpan w:val="3"/>
            <w:shd w:val="clear" w:color="auto" w:fill="DBE5F1" w:themeFill="accent1" w:themeFillTint="33"/>
          </w:tcPr>
          <w:p w:rsidR="00D71EB7" w:rsidRPr="007F4E9C" w:rsidRDefault="00D71EB7" w:rsidP="00D71EB7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  <w:t>24 Mai 2017</w:t>
            </w:r>
          </w:p>
          <w:p w:rsidR="00D71EB7" w:rsidRPr="007F4E9C" w:rsidRDefault="00D71EB7" w:rsidP="00D71EB7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u w:val="single"/>
                <w:lang w:val="fr-FR"/>
              </w:rPr>
              <w:t>Planification nationale en matière de biodiversité et intégration dans le secteur du Tourisme et autres secteurs</w:t>
            </w:r>
          </w:p>
        </w:tc>
      </w:tr>
      <w:tr w:rsidR="00D71EB7" w:rsidRPr="008A071C" w:rsidTr="00D319DE">
        <w:tc>
          <w:tcPr>
            <w:tcW w:w="3296" w:type="dxa"/>
            <w:tcBorders>
              <w:bottom w:val="single" w:sz="4" w:space="0" w:color="auto"/>
            </w:tcBorders>
          </w:tcPr>
          <w:p w:rsidR="00D71EB7" w:rsidRPr="007F4E9C" w:rsidRDefault="00D71EB7" w:rsidP="00C341F5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[8h30-9h00]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71EB7" w:rsidRPr="008A071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D71EB7" w:rsidRDefault="00D71EB7" w:rsidP="00C341F5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[9h00-9h20]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F745E" w:rsidRPr="007F4E9C" w:rsidRDefault="00BF745E" w:rsidP="00C341F5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71EB7" w:rsidRDefault="00D71EB7" w:rsidP="00C341F5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[9h20-9h40]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F745E" w:rsidRPr="00D959A7" w:rsidRDefault="00BF745E" w:rsidP="00C341F5">
            <w:pPr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"/>
                <w:szCs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71EB7" w:rsidRPr="008A071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[9h40-10h00]</w:t>
            </w:r>
          </w:p>
          <w:p w:rsidR="00D71EB7" w:rsidRPr="008A071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D71EB7" w:rsidRPr="008A071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  <w:t>[10h00-10h20]</w:t>
            </w:r>
          </w:p>
          <w:p w:rsidR="00D71EB7" w:rsidRPr="008A071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BF745E" w:rsidRPr="008A071C" w:rsidRDefault="00BF745E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en-GB"/>
              </w:rPr>
            </w:pP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[10h20-10h50]</w:t>
            </w: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[10h50-11h10]</w:t>
            </w: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D71EB7" w:rsidRPr="007F4E9C" w:rsidRDefault="00D71EB7" w:rsidP="00557A11">
            <w:pPr>
              <w:pStyle w:val="Heading1"/>
              <w:jc w:val="both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rtl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lastRenderedPageBreak/>
              <w:t>Accueil et enregistrement</w:t>
            </w:r>
          </w:p>
          <w:p w:rsidR="00D71EB7" w:rsidRPr="008A071C" w:rsidRDefault="00D71EB7" w:rsidP="00557A11">
            <w:pPr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 w:bidi="ar-TN"/>
              </w:rPr>
              <w:t xml:space="preserve">Visite des stands </w:t>
            </w: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d'information sur les Activités de Conservation de la Biodiversité"</w:t>
            </w:r>
          </w:p>
          <w:p w:rsidR="00D71EB7" w:rsidRPr="008A071C" w:rsidRDefault="00D71EB7" w:rsidP="00557A11">
            <w:pPr>
              <w:jc w:val="both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t>Ouverture officielle</w:t>
            </w:r>
          </w:p>
          <w:p w:rsidR="00BF745E" w:rsidRPr="00D959A7" w:rsidRDefault="00BF745E" w:rsidP="00557A11">
            <w:pPr>
              <w:jc w:val="both"/>
              <w:rPr>
                <w:rFonts w:ascii="Centaur" w:hAnsi="Centaur" w:cs="Browallia New"/>
                <w:b/>
                <w:bCs/>
                <w:color w:val="auto"/>
                <w:sz w:val="2"/>
                <w:szCs w:val="2"/>
                <w:lang w:val="fr-FR" w:bidi="ar-TN"/>
              </w:rPr>
            </w:pPr>
          </w:p>
          <w:p w:rsidR="00D71EB7" w:rsidRPr="007F4E9C" w:rsidRDefault="00D71EB7" w:rsidP="00557A11">
            <w:pPr>
              <w:pStyle w:val="Heading1"/>
              <w:jc w:val="both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Projection du Film Biodiversité et développement de l’écotourisme </w:t>
            </w:r>
          </w:p>
          <w:p w:rsidR="00D71EB7" w:rsidRPr="007F4E9C" w:rsidRDefault="00D71EB7" w:rsidP="00BF745E">
            <w:pPr>
              <w:spacing w:before="0" w:after="0" w:line="240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Intégration de la Biodiversité pour le développement du Secteur du Tourisme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[M. Mohamed BenJeddou, Directeur Général de l’Environnement et de la Qualité de la Vie]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Présentation du projet « Ecotourisme et Conservation de la Biodiversité Désertique dans les parcs nationaux de Bouhedma, Jbil et Dghoumes »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[Mme Samia Kchouk, Direction Générale de l’Environnement et de la Qualité de la Vie]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lastRenderedPageBreak/>
              <w:t>Approches de développement de l’éco tourisme dans les aires marines et côtières protégées en en Tunisie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[Représentant de l’Agence de Protection et d’Aménagement du Littoral]</w:t>
            </w:r>
          </w:p>
          <w:p w:rsidR="00D959A7" w:rsidRDefault="00D71EB7" w:rsidP="00BF745E">
            <w:pPr>
              <w:spacing w:before="0" w:after="0" w:line="240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</w:p>
          <w:p w:rsidR="00D959A7" w:rsidRDefault="00D959A7" w:rsidP="00BF745E">
            <w:pPr>
              <w:spacing w:before="0" w:after="0" w:line="240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7F4E9C" w:rsidRDefault="00D71EB7" w:rsidP="00BF745E">
            <w:pPr>
              <w:spacing w:before="0" w:after="0" w:line="240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Présentation des orientations de la stratégie et du plan d’action nationaux sur la Diversité Biologique : processus de consultations régionales et nationales et priorités d’action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[M. Habib Kraiem et M. Mohamed Bousaid, Consultants]</w:t>
            </w:r>
          </w:p>
          <w:p w:rsidR="00D71EB7" w:rsidRPr="007F4E9C" w:rsidRDefault="00D71EB7" w:rsidP="00557A11">
            <w:pPr>
              <w:pStyle w:val="Heading1"/>
              <w:jc w:val="both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Débat</w:t>
            </w:r>
          </w:p>
        </w:tc>
      </w:tr>
      <w:tr w:rsidR="00D71EB7" w:rsidRPr="007F4E9C" w:rsidTr="00D319DE">
        <w:tc>
          <w:tcPr>
            <w:tcW w:w="3296" w:type="dxa"/>
            <w:shd w:val="clear" w:color="auto" w:fill="F2F2F2" w:themeFill="background1" w:themeFillShade="F2"/>
          </w:tcPr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lastRenderedPageBreak/>
              <w:t>[11h10-11h30]</w:t>
            </w:r>
          </w:p>
        </w:tc>
        <w:tc>
          <w:tcPr>
            <w:tcW w:w="6877" w:type="dxa"/>
            <w:gridSpan w:val="2"/>
            <w:shd w:val="clear" w:color="auto" w:fill="F2F2F2" w:themeFill="background1" w:themeFillShade="F2"/>
          </w:tcPr>
          <w:p w:rsidR="00D71EB7" w:rsidRPr="007F4E9C" w:rsidRDefault="00D71EB7" w:rsidP="00D319DE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Pause Café</w:t>
            </w:r>
          </w:p>
        </w:tc>
      </w:tr>
      <w:tr w:rsidR="00D71EB7" w:rsidRPr="007F4E9C" w:rsidTr="00D319DE">
        <w:tc>
          <w:tcPr>
            <w:tcW w:w="3296" w:type="dxa"/>
            <w:tcBorders>
              <w:bottom w:val="single" w:sz="4" w:space="0" w:color="auto"/>
            </w:tcBorders>
          </w:tcPr>
          <w:p w:rsidR="00D71EB7" w:rsidRPr="007F4E9C" w:rsidRDefault="00D71EB7" w:rsidP="00D71EB7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[11h30-13h30]</w:t>
            </w:r>
            <w:r w:rsidRPr="007F4E9C">
              <w:rPr>
                <w:rFonts w:ascii="Centaur" w:eastAsia="Times New Roman" w:hAnsi="Centaur" w:cs="Browallia New"/>
                <w:b/>
                <w:bCs/>
                <w:snapToGrid w:val="0"/>
                <w:color w:val="auto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D71EB7" w:rsidRPr="008A071C" w:rsidRDefault="00D71EB7" w:rsidP="00C341F5">
            <w:pPr>
              <w:spacing w:after="200" w:line="276" w:lineRule="auto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Groupes de travail sur la Stratégie et le Plan d’Action sur la Diversité Biologique </w:t>
            </w:r>
          </w:p>
          <w:p w:rsidR="00D71EB7" w:rsidRPr="007F4E9C" w:rsidRDefault="00D71EB7" w:rsidP="00281926">
            <w:pPr>
              <w:pStyle w:val="Prsentateur"/>
              <w:ind w:firstLine="4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[M. Habib Kraiem et M. Mohamed Bousaid, Consultants]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 </w:t>
            </w:r>
          </w:p>
        </w:tc>
      </w:tr>
      <w:tr w:rsidR="00D71EB7" w:rsidRPr="007F4E9C" w:rsidTr="00D319DE">
        <w:tc>
          <w:tcPr>
            <w:tcW w:w="329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[13h30-14h30]</w:t>
            </w: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71EB7" w:rsidRPr="007F4E9C" w:rsidRDefault="00D71EB7" w:rsidP="00C341F5">
            <w:pPr>
              <w:pStyle w:val="Heading1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Pause Déjeuner</w:t>
            </w:r>
          </w:p>
        </w:tc>
      </w:tr>
      <w:tr w:rsidR="00D71EB7" w:rsidRPr="008A071C" w:rsidTr="00281926">
        <w:tc>
          <w:tcPr>
            <w:tcW w:w="10173" w:type="dxa"/>
            <w:gridSpan w:val="3"/>
            <w:shd w:val="clear" w:color="auto" w:fill="92D050"/>
          </w:tcPr>
          <w:p w:rsidR="00D71EB7" w:rsidRPr="007F4E9C" w:rsidRDefault="00D71EB7" w:rsidP="00D71EB7">
            <w:pPr>
              <w:pStyle w:val="Heading1"/>
              <w:jc w:val="center"/>
              <w:outlineLvl w:val="0"/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color w:val="auto"/>
                <w:sz w:val="24"/>
                <w:szCs w:val="24"/>
                <w:lang w:val="fr-FR"/>
              </w:rPr>
              <w:t>Nouvelles initiatives et perspectives en relation avec la biodiversité</w:t>
            </w:r>
          </w:p>
        </w:tc>
      </w:tr>
      <w:tr w:rsidR="00D71EB7" w:rsidRPr="008A071C" w:rsidTr="00D319DE">
        <w:tc>
          <w:tcPr>
            <w:tcW w:w="3296" w:type="dxa"/>
            <w:tcBorders>
              <w:bottom w:val="single" w:sz="4" w:space="0" w:color="auto"/>
            </w:tcBorders>
          </w:tcPr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[14h30-14h50]</w:t>
            </w: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[14h50-15h10]</w:t>
            </w: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5E5ADA" w:rsidRPr="007F4E9C" w:rsidRDefault="005E5ADA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[15h10-15h30]</w:t>
            </w:r>
          </w:p>
          <w:p w:rsidR="00D71EB7" w:rsidRPr="007F4E9C" w:rsidRDefault="00D71EB7" w:rsidP="00C341F5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319DE" w:rsidRPr="007F4E9C" w:rsidRDefault="00D71EB7" w:rsidP="005E5ADA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[15h30-15h50]</w:t>
            </w:r>
          </w:p>
        </w:tc>
        <w:tc>
          <w:tcPr>
            <w:tcW w:w="6877" w:type="dxa"/>
            <w:gridSpan w:val="2"/>
            <w:tcBorders>
              <w:bottom w:val="single" w:sz="4" w:space="0" w:color="auto"/>
            </w:tcBorders>
          </w:tcPr>
          <w:p w:rsidR="00D71EB7" w:rsidRPr="007F4E9C" w:rsidRDefault="00D71EB7" w:rsidP="00BF745E">
            <w:pPr>
              <w:pStyle w:val="Heading1"/>
              <w:spacing w:before="0" w:after="0"/>
              <w:jc w:val="both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Listes rouges nationales des espèces et des écosystèmes.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 xml:space="preserve">[Mme Violetta Barrios, </w:t>
            </w:r>
            <w:r w:rsidR="008A071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P</w:t>
            </w: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rogramme IUCN-Med sur les espèces]</w:t>
            </w:r>
          </w:p>
          <w:p w:rsidR="00BF745E" w:rsidRPr="008A071C" w:rsidRDefault="00BF745E" w:rsidP="00BF745E">
            <w:pPr>
              <w:spacing w:before="0" w:after="0" w:line="240" w:lineRule="auto"/>
              <w:ind w:left="3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8A071C" w:rsidRDefault="00D71EB7" w:rsidP="00BF745E">
            <w:pPr>
              <w:spacing w:before="0" w:after="0" w:line="240" w:lineRule="auto"/>
              <w:ind w:left="3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Les Zones Importantes pour les Plantes (ZIPs) de Tunisie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[Mme . Zeineb Ghrabi-</w:t>
            </w:r>
            <w:bookmarkStart w:id="0" w:name="_GoBack"/>
            <w:bookmarkEnd w:id="0"/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Gammar – Institut National Agronomique de Tunisie (INAT)]</w:t>
            </w:r>
          </w:p>
          <w:p w:rsidR="00BF745E" w:rsidRPr="008A071C" w:rsidRDefault="00BF745E" w:rsidP="00BF745E">
            <w:pPr>
              <w:spacing w:before="0" w:after="0" w:line="240" w:lineRule="auto"/>
              <w:ind w:left="3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8A071C" w:rsidRDefault="00D71EB7" w:rsidP="00BF745E">
            <w:pPr>
              <w:spacing w:before="0" w:after="0" w:line="240" w:lineRule="auto"/>
              <w:ind w:left="3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8A071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Valorisation des sites et produits typiques: cas de la ferme Borj Lella à Béjà.  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[M. Zied Ben Youssef, Propriétaire de la Ferme Borj Lella]</w:t>
            </w:r>
          </w:p>
          <w:p w:rsidR="00BF745E" w:rsidRDefault="00BF745E" w:rsidP="00BF745E">
            <w:pPr>
              <w:pStyle w:val="Heading1"/>
              <w:spacing w:before="0" w:after="0"/>
              <w:jc w:val="both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  <w:p w:rsidR="00D71EB7" w:rsidRPr="007F4E9C" w:rsidRDefault="00D71EB7" w:rsidP="00BF745E">
            <w:pPr>
              <w:pStyle w:val="Heading1"/>
              <w:spacing w:before="0" w:after="0"/>
              <w:jc w:val="both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 xml:space="preserve">Programmes éco-touristiques dans les sites du Cap Bon et Tunis. </w:t>
            </w:r>
          </w:p>
          <w:p w:rsidR="00D71EB7" w:rsidRPr="007F4E9C" w:rsidRDefault="00D71EB7" w:rsidP="00BF745E">
            <w:pPr>
              <w:pStyle w:val="Prsentateur"/>
              <w:spacing w:before="0" w:after="0" w:line="240" w:lineRule="auto"/>
              <w:ind w:firstLine="4"/>
              <w:jc w:val="both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b/>
                <w:bCs/>
                <w:sz w:val="24"/>
                <w:szCs w:val="24"/>
                <w:lang w:val="fr-FR"/>
              </w:rPr>
              <w:t>[Association des Amis des oiseaux-Birdlife Tunisie]</w:t>
            </w:r>
          </w:p>
        </w:tc>
      </w:tr>
      <w:tr w:rsidR="00F21D14" w:rsidRPr="007F4E9C" w:rsidTr="00D319DE">
        <w:tc>
          <w:tcPr>
            <w:tcW w:w="3296" w:type="dxa"/>
            <w:shd w:val="clear" w:color="auto" w:fill="F2F2F2" w:themeFill="background1" w:themeFillShade="F2"/>
          </w:tcPr>
          <w:p w:rsidR="00F21D14" w:rsidRPr="007F4E9C" w:rsidRDefault="00F21D14" w:rsidP="005E5ADA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</w:t>
            </w:r>
            <w:r w:rsidR="005E5ADA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5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h</w:t>
            </w:r>
            <w:r w:rsidR="005E5ADA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5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0-16h</w:t>
            </w:r>
            <w:r w:rsidR="005E5ADA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="00D319DE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]</w:t>
            </w:r>
          </w:p>
        </w:tc>
        <w:tc>
          <w:tcPr>
            <w:tcW w:w="6877" w:type="dxa"/>
            <w:gridSpan w:val="2"/>
            <w:shd w:val="clear" w:color="auto" w:fill="F2F2F2" w:themeFill="background1" w:themeFillShade="F2"/>
          </w:tcPr>
          <w:p w:rsidR="00F21D14" w:rsidRPr="007F4E9C" w:rsidRDefault="00F21D14" w:rsidP="00D319DE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Pause café</w:t>
            </w:r>
          </w:p>
        </w:tc>
      </w:tr>
      <w:tr w:rsidR="00F21D14" w:rsidRPr="007F4E9C" w:rsidTr="007D5D04">
        <w:tc>
          <w:tcPr>
            <w:tcW w:w="3296" w:type="dxa"/>
          </w:tcPr>
          <w:p w:rsidR="00F21D14" w:rsidRPr="007F4E9C" w:rsidRDefault="00F21D14" w:rsidP="005E5ADA">
            <w:pPr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[16h</w:t>
            </w:r>
            <w:r w:rsidR="005E5ADA"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1</w:t>
            </w: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0-17h00]</w:t>
            </w:r>
          </w:p>
        </w:tc>
        <w:tc>
          <w:tcPr>
            <w:tcW w:w="6877" w:type="dxa"/>
            <w:gridSpan w:val="2"/>
          </w:tcPr>
          <w:p w:rsidR="00F21D14" w:rsidRPr="007F4E9C" w:rsidRDefault="00F21D14" w:rsidP="00C341F5">
            <w:pPr>
              <w:pStyle w:val="Heading1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  <w:r w:rsidRPr="007F4E9C"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  <w:t>Débat et Conclusions</w:t>
            </w:r>
          </w:p>
          <w:p w:rsidR="00F21D14" w:rsidRPr="007F4E9C" w:rsidRDefault="00F21D14" w:rsidP="00C341F5">
            <w:pPr>
              <w:pStyle w:val="Heading1"/>
              <w:outlineLvl w:val="0"/>
              <w:rPr>
                <w:rFonts w:ascii="Centaur" w:hAnsi="Centaur" w:cs="Browallia New"/>
                <w:color w:val="auto"/>
                <w:sz w:val="24"/>
                <w:szCs w:val="24"/>
                <w:lang w:val="fr-FR"/>
              </w:rPr>
            </w:pPr>
          </w:p>
        </w:tc>
      </w:tr>
    </w:tbl>
    <w:p w:rsidR="000F38CF" w:rsidRPr="006F24B7" w:rsidRDefault="000F38CF" w:rsidP="00493AB6">
      <w:pPr>
        <w:rPr>
          <w:lang w:val="fr-FR"/>
        </w:rPr>
      </w:pPr>
    </w:p>
    <w:sectPr w:rsidR="000F38CF" w:rsidRPr="006F24B7" w:rsidSect="00A63073">
      <w:footerReference w:type="default" r:id="rId11"/>
      <w:pgSz w:w="11909" w:h="16834" w:code="9"/>
      <w:pgMar w:top="1080" w:right="1080" w:bottom="284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A48" w:rsidRDefault="00C43A48" w:rsidP="001D777D">
      <w:pPr>
        <w:spacing w:before="0" w:after="0" w:line="240" w:lineRule="auto"/>
      </w:pPr>
      <w:r>
        <w:separator/>
      </w:r>
    </w:p>
  </w:endnote>
  <w:endnote w:type="continuationSeparator" w:id="0">
    <w:p w:rsidR="00C43A48" w:rsidRDefault="00C43A48" w:rsidP="001D777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2C3" w:rsidRDefault="00450CFD">
    <w:pPr>
      <w:pStyle w:val="Footer"/>
    </w:pPr>
    <w:r>
      <w:rPr>
        <w:lang w:val="fr-FR"/>
      </w:rPr>
      <w:t xml:space="preserve">Page </w:t>
    </w:r>
    <w:r w:rsidR="00327B7E">
      <w:rPr>
        <w:noProof w:val="0"/>
      </w:rPr>
      <w:fldChar w:fldCharType="begin"/>
    </w:r>
    <w:r>
      <w:instrText>PAGE   \* MERGEFORMAT</w:instrText>
    </w:r>
    <w:r w:rsidR="00327B7E">
      <w:rPr>
        <w:noProof w:val="0"/>
      </w:rPr>
      <w:fldChar w:fldCharType="separate"/>
    </w:r>
    <w:r w:rsidR="008A071C" w:rsidRPr="008A071C">
      <w:rPr>
        <w:lang w:val="fr-FR"/>
      </w:rPr>
      <w:t>3</w:t>
    </w:r>
    <w:r w:rsidR="00327B7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A48" w:rsidRDefault="00C43A48" w:rsidP="001D777D">
      <w:pPr>
        <w:spacing w:before="0" w:after="0" w:line="240" w:lineRule="auto"/>
      </w:pPr>
      <w:r>
        <w:separator/>
      </w:r>
    </w:p>
  </w:footnote>
  <w:footnote w:type="continuationSeparator" w:id="0">
    <w:p w:rsidR="00C43A48" w:rsidRDefault="00C43A48" w:rsidP="001D777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96DDD"/>
    <w:multiLevelType w:val="hybridMultilevel"/>
    <w:tmpl w:val="2A38FE7C"/>
    <w:lvl w:ilvl="0" w:tplc="51B4EF0C">
      <w:start w:val="1"/>
      <w:numFmt w:val="bullet"/>
      <w:lvlText w:val=""/>
      <w:lvlJc w:val="left"/>
      <w:pPr>
        <w:ind w:left="72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 w15:restartNumberingAfterBreak="0">
    <w:nsid w:val="63697977"/>
    <w:multiLevelType w:val="hybridMultilevel"/>
    <w:tmpl w:val="4AD403B0"/>
    <w:lvl w:ilvl="0" w:tplc="5F606C5A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E7F"/>
    <w:rsid w:val="0000655B"/>
    <w:rsid w:val="00023EBB"/>
    <w:rsid w:val="00034E7F"/>
    <w:rsid w:val="00047088"/>
    <w:rsid w:val="00052488"/>
    <w:rsid w:val="000F38CF"/>
    <w:rsid w:val="001D777D"/>
    <w:rsid w:val="00262E25"/>
    <w:rsid w:val="00281926"/>
    <w:rsid w:val="002E2086"/>
    <w:rsid w:val="00303DB5"/>
    <w:rsid w:val="00305BDE"/>
    <w:rsid w:val="00327B7E"/>
    <w:rsid w:val="00354F1A"/>
    <w:rsid w:val="003B4989"/>
    <w:rsid w:val="003E4F57"/>
    <w:rsid w:val="003F3BF8"/>
    <w:rsid w:val="00450CFD"/>
    <w:rsid w:val="00493AB6"/>
    <w:rsid w:val="004B081B"/>
    <w:rsid w:val="004B14DD"/>
    <w:rsid w:val="004C398D"/>
    <w:rsid w:val="005432C8"/>
    <w:rsid w:val="00557A11"/>
    <w:rsid w:val="00583DC9"/>
    <w:rsid w:val="005E5ADA"/>
    <w:rsid w:val="00630911"/>
    <w:rsid w:val="00691517"/>
    <w:rsid w:val="00696659"/>
    <w:rsid w:val="006E794E"/>
    <w:rsid w:val="006F06A1"/>
    <w:rsid w:val="006F2F37"/>
    <w:rsid w:val="00704867"/>
    <w:rsid w:val="007301B9"/>
    <w:rsid w:val="0073505D"/>
    <w:rsid w:val="00774C1A"/>
    <w:rsid w:val="007C4656"/>
    <w:rsid w:val="007C62D9"/>
    <w:rsid w:val="007D5D04"/>
    <w:rsid w:val="007F4E9C"/>
    <w:rsid w:val="00852185"/>
    <w:rsid w:val="00873F00"/>
    <w:rsid w:val="008A071C"/>
    <w:rsid w:val="008B079D"/>
    <w:rsid w:val="00926D52"/>
    <w:rsid w:val="00960D11"/>
    <w:rsid w:val="0098473E"/>
    <w:rsid w:val="00A25D18"/>
    <w:rsid w:val="00A63073"/>
    <w:rsid w:val="00A929F8"/>
    <w:rsid w:val="00AA1164"/>
    <w:rsid w:val="00AC5181"/>
    <w:rsid w:val="00B52A0D"/>
    <w:rsid w:val="00B560A8"/>
    <w:rsid w:val="00B83746"/>
    <w:rsid w:val="00BF745E"/>
    <w:rsid w:val="00C43A48"/>
    <w:rsid w:val="00C52DAD"/>
    <w:rsid w:val="00C5663E"/>
    <w:rsid w:val="00C649EC"/>
    <w:rsid w:val="00C971CE"/>
    <w:rsid w:val="00CA3B42"/>
    <w:rsid w:val="00CF31DC"/>
    <w:rsid w:val="00CF7158"/>
    <w:rsid w:val="00D06867"/>
    <w:rsid w:val="00D23CF7"/>
    <w:rsid w:val="00D26C15"/>
    <w:rsid w:val="00D319DE"/>
    <w:rsid w:val="00D33FF9"/>
    <w:rsid w:val="00D5639E"/>
    <w:rsid w:val="00D71EB7"/>
    <w:rsid w:val="00D82774"/>
    <w:rsid w:val="00D91968"/>
    <w:rsid w:val="00D959A7"/>
    <w:rsid w:val="00DB70A8"/>
    <w:rsid w:val="00E071C2"/>
    <w:rsid w:val="00E110F0"/>
    <w:rsid w:val="00E11FCD"/>
    <w:rsid w:val="00E36D7C"/>
    <w:rsid w:val="00E84D4B"/>
    <w:rsid w:val="00EB1B1B"/>
    <w:rsid w:val="00EE2A9C"/>
    <w:rsid w:val="00EE7EB8"/>
    <w:rsid w:val="00F21D14"/>
    <w:rsid w:val="00F2564B"/>
    <w:rsid w:val="00F37259"/>
    <w:rsid w:val="00F47E01"/>
    <w:rsid w:val="00F5632D"/>
    <w:rsid w:val="00F97C3F"/>
    <w:rsid w:val="00FA505C"/>
    <w:rsid w:val="00FC206A"/>
    <w:rsid w:val="00FC485E"/>
    <w:rsid w:val="00FE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5FE4B-9553-440D-B109-BF761666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E7F"/>
    <w:pPr>
      <w:spacing w:before="120" w:after="120" w:line="288" w:lineRule="auto"/>
    </w:pPr>
    <w:rPr>
      <w:rFonts w:asciiTheme="majorHAnsi" w:eastAsiaTheme="majorEastAsia" w:hAnsiTheme="majorHAnsi" w:cstheme="majorBidi"/>
      <w:color w:val="1F497D" w:themeColor="text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034E7F"/>
    <w:pPr>
      <w:keepNext/>
      <w:keepLines/>
      <w:spacing w:line="240" w:lineRule="auto"/>
      <w:outlineLvl w:val="0"/>
    </w:pPr>
    <w:rPr>
      <w:color w:val="4F81BD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34E7F"/>
    <w:rPr>
      <w:rFonts w:asciiTheme="majorHAnsi" w:eastAsiaTheme="majorEastAsia" w:hAnsiTheme="majorHAnsi" w:cstheme="majorBidi"/>
      <w:color w:val="4F81BD" w:themeColor="accent1"/>
      <w:sz w:val="28"/>
      <w:szCs w:val="28"/>
      <w:lang w:val="en-US"/>
    </w:rPr>
  </w:style>
  <w:style w:type="paragraph" w:customStyle="1" w:styleId="Prsentateur">
    <w:name w:val="Présentateur"/>
    <w:basedOn w:val="Normal"/>
    <w:uiPriority w:val="2"/>
    <w:qFormat/>
    <w:rsid w:val="00034E7F"/>
    <w:rPr>
      <w:color w:val="C0504D" w:themeColor="accent2"/>
    </w:rPr>
  </w:style>
  <w:style w:type="paragraph" w:styleId="Title">
    <w:name w:val="Title"/>
    <w:basedOn w:val="Normal"/>
    <w:next w:val="Normal"/>
    <w:link w:val="TitleChar"/>
    <w:uiPriority w:val="2"/>
    <w:qFormat/>
    <w:rsid w:val="00034E7F"/>
    <w:pPr>
      <w:spacing w:before="0" w:after="560" w:line="240" w:lineRule="auto"/>
      <w:contextualSpacing/>
    </w:pPr>
    <w:rPr>
      <w:color w:val="9BBB59" w:themeColor="accent3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2"/>
    <w:rsid w:val="00034E7F"/>
    <w:rPr>
      <w:rFonts w:asciiTheme="majorHAnsi" w:eastAsiaTheme="majorEastAsia" w:hAnsiTheme="majorHAnsi" w:cstheme="majorBidi"/>
      <w:color w:val="9BBB59" w:themeColor="accent3"/>
      <w:kern w:val="28"/>
      <w:sz w:val="52"/>
      <w:szCs w:val="52"/>
      <w:lang w:val="en-US"/>
    </w:rPr>
  </w:style>
  <w:style w:type="table" w:customStyle="1" w:styleId="AgendaTable">
    <w:name w:val="Agenda Table"/>
    <w:basedOn w:val="TableNormal"/>
    <w:uiPriority w:val="99"/>
    <w:rsid w:val="00034E7F"/>
    <w:pPr>
      <w:spacing w:before="120" w:after="120" w:line="288" w:lineRule="auto"/>
    </w:pPr>
    <w:rPr>
      <w:rFonts w:asciiTheme="majorHAnsi" w:eastAsiaTheme="majorEastAsia" w:hAnsiTheme="majorHAnsi" w:cstheme="majorBidi"/>
      <w:color w:val="1F497D" w:themeColor="text2"/>
      <w:lang w:val="en-US"/>
    </w:rPr>
    <w:tblPr>
      <w:tblBorders>
        <w:bottom w:val="single" w:sz="18" w:space="0" w:color="EEECE1" w:themeColor="background2"/>
      </w:tblBorders>
      <w:tblCellMar>
        <w:left w:w="0" w:type="dxa"/>
        <w:right w:w="144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34E7F"/>
    <w:pPr>
      <w:spacing w:before="220" w:after="0" w:line="240" w:lineRule="auto"/>
      <w:jc w:val="right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034E7F"/>
    <w:rPr>
      <w:rFonts w:asciiTheme="majorHAnsi" w:eastAsiaTheme="majorEastAsia" w:hAnsiTheme="majorHAnsi" w:cstheme="majorBidi"/>
      <w:noProof/>
      <w:color w:val="1F497D" w:themeColor="text2"/>
      <w:lang w:val="en-US"/>
    </w:rPr>
  </w:style>
  <w:style w:type="paragraph" w:styleId="ListParagraph">
    <w:name w:val="List Paragraph"/>
    <w:basedOn w:val="Normal"/>
    <w:uiPriority w:val="34"/>
    <w:qFormat/>
    <w:rsid w:val="00034E7F"/>
    <w:pPr>
      <w:suppressAutoHyphens/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fr-FR" w:eastAsia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E7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E7F"/>
    <w:rPr>
      <w:rFonts w:ascii="Tahoma" w:eastAsiaTheme="majorEastAsia" w:hAnsi="Tahoma" w:cs="Tahoma"/>
      <w:color w:val="1F497D" w:themeColor="text2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E07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71C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1C2"/>
    <w:rPr>
      <w:rFonts w:ascii="Tahoma" w:eastAsiaTheme="majorEastAsia" w:hAnsi="Tahoma" w:cs="Tahoma"/>
      <w:color w:val="1F497D" w:themeColor="text2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60D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D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D11"/>
    <w:rPr>
      <w:rFonts w:asciiTheme="majorHAnsi" w:eastAsiaTheme="majorEastAsia" w:hAnsiTheme="majorHAnsi" w:cstheme="majorBidi"/>
      <w:color w:val="1F497D" w:themeColor="text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D11"/>
    <w:rPr>
      <w:rFonts w:asciiTheme="majorHAnsi" w:eastAsiaTheme="majorEastAsia" w:hAnsiTheme="majorHAnsi" w:cstheme="majorBidi"/>
      <w:b/>
      <w:bCs/>
      <w:color w:val="1F497D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pload.wikimedia.org/wikipedia/commons/c/ce/Flag_of_Tunisia.sv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760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TEMESSEK</dc:creator>
  <cp:lastModifiedBy>Violeta BARRIOS</cp:lastModifiedBy>
  <cp:revision>5</cp:revision>
  <cp:lastPrinted>2017-05-16T13:06:00Z</cp:lastPrinted>
  <dcterms:created xsi:type="dcterms:W3CDTF">2017-05-16T12:07:00Z</dcterms:created>
  <dcterms:modified xsi:type="dcterms:W3CDTF">2017-05-17T15:39:00Z</dcterms:modified>
</cp:coreProperties>
</file>